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10248" w:h="719" w:hRule="exact" w:wrap="none" w:vAnchor="page" w:hAnchor="page" w:x="1206" w:y="101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АДМИНИСТРАЦИЯ КАМЫШИНСКОГО СЕЛЬСОВЕТА</w:t>
        <w:br/>
        <w:t>КУРСКОГО РАЙОНА КУРСКОЙ ОБЛАСТИ</w:t>
      </w:r>
      <w:bookmarkEnd w:id="0"/>
    </w:p>
    <w:p>
      <w:pPr>
        <w:pStyle w:val="Style3"/>
        <w:framePr w:w="10248" w:h="332" w:hRule="exact" w:wrap="none" w:vAnchor="page" w:hAnchor="page" w:x="1206" w:y="2080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</w:t>
      </w:r>
      <w:bookmarkEnd w:id="1"/>
    </w:p>
    <w:p>
      <w:pPr>
        <w:pStyle w:val="Style5"/>
        <w:framePr w:w="10248" w:h="700" w:hRule="exact" w:wrap="none" w:vAnchor="page" w:hAnchor="page" w:x="1206" w:y="3343"/>
        <w:tabs>
          <w:tab w:leader="none" w:pos="4709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 19 сентября 2017г.</w:t>
        <w:tab/>
        <w:t>№ 172</w:t>
      </w:r>
    </w:p>
    <w:p>
      <w:pPr>
        <w:pStyle w:val="Style5"/>
        <w:framePr w:w="10248" w:h="700" w:hRule="exact" w:wrap="none" w:vAnchor="page" w:hAnchor="page" w:x="1206" w:y="3343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п. Камыши</w:t>
      </w:r>
    </w:p>
    <w:p>
      <w:pPr>
        <w:pStyle w:val="Style5"/>
        <w:framePr w:w="10248" w:h="6173" w:hRule="exact" w:wrap="none" w:vAnchor="page" w:hAnchor="page" w:x="1206" w:y="4629"/>
        <w:widowControl w:val="0"/>
        <w:keepNext w:val="0"/>
        <w:keepLines w:val="0"/>
        <w:shd w:val="clear" w:color="auto" w:fill="auto"/>
        <w:bidi w:val="0"/>
        <w:jc w:val="left"/>
        <w:spacing w:before="0" w:after="300"/>
        <w:ind w:left="0" w:right="526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 присвоении почтового адреса жилому дому, расположенному в д. Букреевка Камышинского сельсовета Курского района Курской области</w:t>
      </w:r>
    </w:p>
    <w:p>
      <w:pPr>
        <w:pStyle w:val="Style5"/>
        <w:framePr w:w="10248" w:h="6173" w:hRule="exact" w:wrap="none" w:vAnchor="page" w:hAnchor="page" w:x="1206" w:y="4629"/>
        <w:widowControl w:val="0"/>
        <w:keepNext w:val="0"/>
        <w:keepLines w:val="0"/>
        <w:shd w:val="clear" w:color="auto" w:fill="auto"/>
        <w:bidi w:val="0"/>
        <w:spacing w:before="0" w:after="333"/>
        <w:ind w:left="0" w:right="0" w:firstLine="160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Рассмотрев заявление гр. Добрыниной Надежды Александровны, руководствуясь Федеральным законом от 06.10.2003г. № 131-ФЗ «Об общих принципах организации местного самоуправления в Российской Федерации»,Администрация Камышинского сельсовета Курского района Курской области</w:t>
      </w:r>
    </w:p>
    <w:p>
      <w:pPr>
        <w:pStyle w:val="Style3"/>
        <w:framePr w:w="10248" w:h="6173" w:hRule="exact" w:wrap="none" w:vAnchor="page" w:hAnchor="page" w:x="1206" w:y="4629"/>
        <w:widowControl w:val="0"/>
        <w:keepNext w:val="0"/>
        <w:keepLines w:val="0"/>
        <w:shd w:val="clear" w:color="auto" w:fill="auto"/>
        <w:bidi w:val="0"/>
        <w:jc w:val="both"/>
        <w:spacing w:before="0" w:after="58" w:line="280" w:lineRule="exact"/>
        <w:ind w:left="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ПОСТАНОВЛЯЕТ:</w:t>
      </w:r>
      <w:bookmarkEnd w:id="2"/>
    </w:p>
    <w:p>
      <w:pPr>
        <w:pStyle w:val="Style7"/>
        <w:framePr w:w="10248" w:h="6173" w:hRule="exact" w:wrap="none" w:vAnchor="page" w:hAnchor="page" w:x="1206" w:y="4629"/>
        <w:widowControl w:val="0"/>
        <w:keepNext w:val="0"/>
        <w:keepLines w:val="0"/>
        <w:shd w:val="clear" w:color="auto" w:fill="auto"/>
        <w:bidi w:val="0"/>
        <w:jc w:val="left"/>
        <w:spacing w:before="0" w:after="34" w:line="80" w:lineRule="exact"/>
        <w:ind w:left="8640" w:right="0" w:firstLine="0"/>
      </w:pPr>
      <w:r>
        <w:rPr>
          <w:lang w:val="ru-RU" w:eastAsia="ru-RU" w:bidi="ru-RU"/>
          <w:spacing w:val="0"/>
          <w:color w:val="000000"/>
          <w:position w:val="0"/>
        </w:rPr>
        <w:t>9</w:t>
      </w:r>
    </w:p>
    <w:p>
      <w:pPr>
        <w:pStyle w:val="Style5"/>
        <w:numPr>
          <w:ilvl w:val="0"/>
          <w:numId w:val="1"/>
        </w:numPr>
        <w:framePr w:w="10248" w:h="6173" w:hRule="exact" w:wrap="none" w:vAnchor="page" w:hAnchor="page" w:x="1206" w:y="4629"/>
        <w:tabs>
          <w:tab w:leader="none" w:pos="1083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Присвоить жилому дому площадью 34,0 кв.м., расположенному на земельном участке площадью 1750 кв.м., с кадастровым номером 46:11:060402:184, по адресу: Курская область, Курский район, Камышинский сельсовет, д. Букреевка д.№248а, почтовый адрес: Российская Федерация, Курская область, Курский район, Камышинский сельсовет, д. Букреевка д.248а</w:t>
      </w:r>
    </w:p>
    <w:p>
      <w:pPr>
        <w:pStyle w:val="Style5"/>
        <w:numPr>
          <w:ilvl w:val="0"/>
          <w:numId w:val="1"/>
        </w:numPr>
        <w:framePr w:w="10248" w:h="6173" w:hRule="exact" w:wrap="none" w:vAnchor="page" w:hAnchor="page" w:x="1206" w:y="4629"/>
        <w:tabs>
          <w:tab w:leader="none" w:pos="110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76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 вступает в силу со дня его подписания.</w:t>
      </w:r>
    </w:p>
    <w:p>
      <w:pPr>
        <w:pStyle w:val="Style5"/>
        <w:framePr w:wrap="none" w:vAnchor="page" w:hAnchor="page" w:x="1206" w:y="13028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7685" w:right="993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А.В.Бритвин</w:t>
      </w:r>
    </w:p>
    <w:p>
      <w:pPr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0.4pt;margin-top:592.5pt;width:358.1pt;height:98.4pt;z-index:-251658752;mso-wrap-distance-left:5.pt;mso-wrap-distance-right:5.pt;mso-position-horizontal-relative:page;mso-position-vertical-relative:page" wrapcoords="0 0">
            <v:imagedata r:id="rId5" r:href="rId6"/>
            <w10:wrap anchorx="page" anchory="page"/>
          </v:shape>
        </w:pict>
      </w: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Заголовок №1_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6">
    <w:name w:val="Основной текст (2)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8">
    <w:name w:val="Основной текст (3)_"/>
    <w:basedOn w:val="DefaultParagraphFont"/>
    <w:link w:val="Style7"/>
    <w:rPr>
      <w:b w:val="0"/>
      <w:bCs w:val="0"/>
      <w:i/>
      <w:iCs/>
      <w:u w:val="none"/>
      <w:strike w:val="0"/>
      <w:smallCaps w:val="0"/>
      <w:sz w:val="8"/>
      <w:szCs w:val="8"/>
      <w:rFonts w:ascii="Times New Roman" w:eastAsia="Times New Roman" w:hAnsi="Times New Roman" w:cs="Times New Roman"/>
      <w:w w:val="150"/>
    </w:rPr>
  </w:style>
  <w:style w:type="paragraph" w:customStyle="1" w:styleId="Style3">
    <w:name w:val="Заголовок №1"/>
    <w:basedOn w:val="Normal"/>
    <w:link w:val="CharStyle4"/>
    <w:pPr>
      <w:widowControl w:val="0"/>
      <w:shd w:val="clear" w:color="auto" w:fill="FFFFFF"/>
      <w:jc w:val="center"/>
      <w:outlineLvl w:val="0"/>
      <w:spacing w:after="300" w:line="326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5">
    <w:name w:val="Основной текст (2)"/>
    <w:basedOn w:val="Normal"/>
    <w:link w:val="CharStyle6"/>
    <w:pPr>
      <w:widowControl w:val="0"/>
      <w:shd w:val="clear" w:color="auto" w:fill="FFFFFF"/>
      <w:jc w:val="both"/>
      <w:spacing w:before="1080" w:line="322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7">
    <w:name w:val="Основной текст (3)"/>
    <w:basedOn w:val="Normal"/>
    <w:link w:val="CharStyle8"/>
    <w:pPr>
      <w:widowControl w:val="0"/>
      <w:shd w:val="clear" w:color="auto" w:fill="FFFFFF"/>
      <w:spacing w:before="120" w:after="120" w:line="0" w:lineRule="exact"/>
    </w:pPr>
    <w:rPr>
      <w:b w:val="0"/>
      <w:bCs w:val="0"/>
      <w:i/>
      <w:iCs/>
      <w:u w:val="none"/>
      <w:strike w:val="0"/>
      <w:smallCaps w:val="0"/>
      <w:sz w:val="8"/>
      <w:szCs w:val="8"/>
      <w:rFonts w:ascii="Times New Roman" w:eastAsia="Times New Roman" w:hAnsi="Times New Roman" w:cs="Times New Roman"/>
      <w:w w:val="15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