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4DA" w:rsidRPr="006D1292" w:rsidRDefault="00B614DA" w:rsidP="006D1292">
      <w:pPr>
        <w:shd w:val="clear" w:color="auto" w:fill="FFFFFF" w:themeFill="background1"/>
      </w:pPr>
      <w:bookmarkStart w:id="0" w:name="_GoBack"/>
      <w:r w:rsidRPr="006D1292">
        <w:t>Нормативно-правовая база</w:t>
      </w:r>
    </w:p>
    <w:tbl>
      <w:tblPr>
        <w:tblW w:w="2089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5"/>
      </w:tblGrid>
      <w:tr w:rsidR="00B614DA" w:rsidRPr="006D1292" w:rsidTr="00B614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bookmarkEnd w:id="0"/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rPr>
                <w:noProof/>
                <w:lang w:eastAsia="ru-RU"/>
              </w:rPr>
              <w:drawing>
                <wp:inline distT="0" distB="0" distL="0" distR="0" wp14:anchorId="51FF0879" wp14:editId="3FF4F901">
                  <wp:extent cx="1903095" cy="1944370"/>
                  <wp:effectExtent l="0" t="0" r="1905" b="0"/>
                  <wp:docPr id="1" name="Рисунок 1" descr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94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- В 2010 году началась реализация Федерального закона №210 «Об организации предоставления государственных и муниципальных услуг», </w:t>
            </w:r>
            <w:proofErr w:type="gramStart"/>
            <w:r w:rsidRPr="006D1292">
              <w:t>который</w:t>
            </w:r>
            <w:proofErr w:type="gramEnd"/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 предусматривает оказание государственных и муниципальных услуг в электронном виде.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- 7 мая 2012 года Президент Российской Федерации Владимир Путин подписал указ №601 «Об основных направлениях совершенствования системы государственного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 управления».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В нем отражены следующие показатели: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уровень удовлетворенности граждан качеством предоставления государственных и муниципальных услуг к 2018 году — не менее 90%;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доля граждан, имеющих доступ к получению государственных и муниципальных услуг по принципу «одного окна» по месту пребывания, в том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 </w:t>
            </w:r>
            <w:proofErr w:type="gramStart"/>
            <w:r w:rsidRPr="006D1292">
              <w:t>числе</w:t>
            </w:r>
            <w:proofErr w:type="gramEnd"/>
            <w:r w:rsidRPr="006D1292">
              <w:t xml:space="preserve"> в многофункциональных центрах предоставления государственных услуг, к 2015 году — не менее 90%;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доля граждан, использующих механизм получения государственных и муниципальных услуг в электронной форме, к 2018 году — не менее 70% и </w:t>
            </w:r>
            <w:proofErr w:type="spellStart"/>
            <w:proofErr w:type="gramStart"/>
            <w:r w:rsidRPr="006D1292">
              <w:t>др</w:t>
            </w:r>
            <w:proofErr w:type="spellEnd"/>
            <w:proofErr w:type="gramEnd"/>
            <w:r w:rsidRPr="006D1292">
              <w:t>;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proofErr w:type="gramStart"/>
            <w:r w:rsidRPr="006D1292">
              <w:t>- Государственная программа Российской Федерации «Информационное общество (2011 – 2020 годы)», утвержденная распоряжением Правительства Российской</w:t>
            </w:r>
            <w:proofErr w:type="gramEnd"/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lastRenderedPageBreak/>
              <w:t xml:space="preserve"> Федерации от 20 октября 2010 г. № 1815-р.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- Постановление Правительства Российской Федерации от 28 ноября 2011 г. № 977 «О федеральной государственной информационной системе «Единая система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 идентификац</w:t>
            </w:r>
            <w:proofErr w:type="gramStart"/>
            <w:r w:rsidRPr="006D1292">
              <w:t>ии и ау</w:t>
            </w:r>
            <w:proofErr w:type="gramEnd"/>
            <w:r w:rsidRPr="006D1292">
              <w:t xml:space="preserve">тентификации в инфраструктуре, обеспечивающей информационно-технологическое взаимодействие информационных систем, 11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используемых для предоставления государственных и муниципальных услуг в электронной форме».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- Постановление Правительства Российской Федерации от 9 февраля 2012 г. № 111 «Об электронной подписи, используемой органами исполнительной власти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 и органами местного самоуправления при организации электронного взаимодействия между собой, о порядке её использования, а также об установлении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требований к обеспечению совместимости средств электронной подписи».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- Постановление Правительства Российской Федерации от 25 января 2013 г. № 33 «Об использовании простой электронной подписи при оказании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государственных и муниципальных услуг». - Постановление Правительства Российской Федерации от 10 июля 2013 г. № 584 «Об использовании федеральной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государственной информационной системы «Единая система идентификац</w:t>
            </w:r>
            <w:proofErr w:type="gramStart"/>
            <w:r w:rsidRPr="006D1292">
              <w:t>ии и ау</w:t>
            </w:r>
            <w:proofErr w:type="gramEnd"/>
            <w:r w:rsidRPr="006D1292">
              <w:t xml:space="preserve">тентификации в инфраструктуре, обеспечивающей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информационно-технологическое взаимодействие информационных систем, используемых для предоставления государственных и муниципальных услуг </w:t>
            </w:r>
            <w:proofErr w:type="gramStart"/>
            <w:r w:rsidRPr="006D1292">
              <w:t>в</w:t>
            </w:r>
            <w:proofErr w:type="gramEnd"/>
            <w:r w:rsidRPr="006D1292">
              <w:t xml:space="preserve">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электронной форме». - Положение «Об инфраструктуре, обеспечивающей информационно-технологическое взаимодействие информационных систем,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используемых для предоставления государственных и муниципальных услуг в электронной форме», </w:t>
            </w:r>
            <w:proofErr w:type="gramStart"/>
            <w:r w:rsidRPr="006D1292">
              <w:t>утверждённое</w:t>
            </w:r>
            <w:proofErr w:type="gramEnd"/>
            <w:r w:rsidRPr="006D1292">
              <w:t xml:space="preserve"> постановлением Правительства Российской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Федерации от 8 июня 2011 г. № 451.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- Положение «О федеральной государственной информационной системе «Единая система идентификац</w:t>
            </w:r>
            <w:proofErr w:type="gramStart"/>
            <w:r w:rsidRPr="006D1292">
              <w:t>ии и ау</w:t>
            </w:r>
            <w:proofErr w:type="gramEnd"/>
            <w:r w:rsidRPr="006D1292">
              <w:t xml:space="preserve">тентификации в инфраструктуре,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proofErr w:type="gramStart"/>
            <w:r w:rsidRPr="006D1292">
              <w:t>обеспечивающей</w:t>
            </w:r>
            <w:proofErr w:type="gramEnd"/>
            <w:r w:rsidRPr="006D1292">
      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 xml:space="preserve"> услуг в электронной форме», </w:t>
            </w:r>
            <w:proofErr w:type="gramStart"/>
            <w:r w:rsidRPr="006D1292">
              <w:t>утверждённое</w:t>
            </w:r>
            <w:proofErr w:type="gramEnd"/>
            <w:r w:rsidRPr="006D1292">
              <w:t xml:space="preserve"> приказом </w:t>
            </w:r>
            <w:proofErr w:type="spellStart"/>
            <w:r w:rsidRPr="006D1292">
              <w:t>Минкомсвязи</w:t>
            </w:r>
            <w:proofErr w:type="spellEnd"/>
            <w:r w:rsidRPr="006D1292">
              <w:t xml:space="preserve"> России от 13 апреля 2012 г. № 107.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lastRenderedPageBreak/>
              <w:t xml:space="preserve">- Регламент информационного взаимодействия Участников с Оператором ЕСИА и Оператором эксплуатации инфраструктуры электронного правительства </w:t>
            </w:r>
          </w:p>
          <w:p w:rsidR="00B614DA" w:rsidRPr="006D1292" w:rsidRDefault="00B614DA" w:rsidP="006D1292">
            <w:pPr>
              <w:shd w:val="clear" w:color="auto" w:fill="FFFFFF" w:themeFill="background1"/>
            </w:pPr>
            <w:r w:rsidRPr="006D1292">
              <w:t>(версия 2.5, 2.4).</w:t>
            </w:r>
          </w:p>
        </w:tc>
      </w:tr>
    </w:tbl>
    <w:p w:rsidR="00884817" w:rsidRDefault="00EE309E"/>
    <w:sectPr w:rsidR="00884817" w:rsidSect="00B614DA">
      <w:pgSz w:w="16838" w:h="11906" w:orient="landscape"/>
      <w:pgMar w:top="1247" w:right="111" w:bottom="15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2091F"/>
    <w:multiLevelType w:val="multilevel"/>
    <w:tmpl w:val="1DBC3B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252BA7"/>
    <w:multiLevelType w:val="multilevel"/>
    <w:tmpl w:val="BBFE7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4909A9"/>
    <w:multiLevelType w:val="multilevel"/>
    <w:tmpl w:val="A7FE3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DA"/>
    <w:rsid w:val="00645629"/>
    <w:rsid w:val="006D1292"/>
    <w:rsid w:val="00902F89"/>
    <w:rsid w:val="00B551E3"/>
    <w:rsid w:val="00B614DA"/>
    <w:rsid w:val="00EE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1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79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User</cp:lastModifiedBy>
  <cp:revision>2</cp:revision>
  <dcterms:created xsi:type="dcterms:W3CDTF">2021-03-29T05:52:00Z</dcterms:created>
  <dcterms:modified xsi:type="dcterms:W3CDTF">2021-03-29T05:52:00Z</dcterms:modified>
</cp:coreProperties>
</file>