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16" w:rsidRDefault="00813E18" w:rsidP="0039610F">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rsidTr="007826D8">
        <w:trPr>
          <w:trHeight w:val="1793"/>
        </w:trPr>
        <w:tc>
          <w:tcPr>
            <w:tcW w:w="564" w:type="dxa"/>
          </w:tcPr>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rsidR="0039610F" w:rsidRPr="00663B68" w:rsidRDefault="0039610F" w:rsidP="0013410E">
            <w:pPr>
              <w:jc w:val="center"/>
              <w:rPr>
                <w:rFonts w:ascii="Times New Roman" w:hAnsi="Times New Roman" w:cs="Times New Roman"/>
                <w:color w:val="000000"/>
              </w:rPr>
            </w:pPr>
          </w:p>
        </w:tc>
        <w:tc>
          <w:tcPr>
            <w:tcW w:w="2518" w:type="dxa"/>
          </w:tcPr>
          <w:p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rsidTr="007826D8">
        <w:tc>
          <w:tcPr>
            <w:tcW w:w="564" w:type="dxa"/>
          </w:tcPr>
          <w:p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3827" w:type="dxa"/>
          </w:tcPr>
          <w:p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rsidTr="00BC390B">
        <w:tc>
          <w:tcPr>
            <w:tcW w:w="564" w:type="dxa"/>
          </w:tcPr>
          <w:p w:rsidR="00243F4D" w:rsidRPr="00E336A8" w:rsidRDefault="00243F4D" w:rsidP="0013410E">
            <w:pPr>
              <w:jc w:val="center"/>
              <w:rPr>
                <w:rFonts w:ascii="Times New Roman" w:hAnsi="Times New Roman" w:cs="Times New Roman"/>
                <w:color w:val="000000"/>
              </w:rPr>
            </w:pPr>
          </w:p>
          <w:p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243F4D" w:rsidRPr="0039610F" w:rsidRDefault="00243F4D" w:rsidP="0013410E">
            <w:pPr>
              <w:pStyle w:val="a4"/>
              <w:spacing w:before="0" w:beforeAutospacing="0" w:after="0"/>
              <w:jc w:val="center"/>
              <w:rPr>
                <w:color w:val="000000"/>
              </w:rPr>
            </w:pPr>
          </w:p>
          <w:p w:rsidR="00243F4D" w:rsidRDefault="00AB469A" w:rsidP="0013410E">
            <w:pPr>
              <w:pStyle w:val="a4"/>
              <w:spacing w:before="0" w:beforeAutospacing="0" w:after="0"/>
              <w:jc w:val="center"/>
              <w:rPr>
                <w:color w:val="000000"/>
              </w:rPr>
            </w:pPr>
            <w:r>
              <w:rPr>
                <w:color w:val="000000"/>
              </w:rPr>
              <w:t>ст. 15, ст.31, ст. 57</w:t>
            </w:r>
          </w:p>
        </w:tc>
        <w:tc>
          <w:tcPr>
            <w:tcW w:w="4623" w:type="dxa"/>
          </w:tcPr>
          <w:p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rsidR="00AB469A" w:rsidRPr="007826D8" w:rsidRDefault="00AB469A" w:rsidP="00AB469A">
            <w:pPr>
              <w:spacing w:after="0" w:line="240" w:lineRule="auto"/>
              <w:jc w:val="both"/>
              <w:rPr>
                <w:rFonts w:ascii="Times New Roman" w:hAnsi="Times New Roman" w:cs="Times New Roman"/>
              </w:rPr>
            </w:pP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469A" w:rsidRPr="007826D8" w:rsidRDefault="00AB469A" w:rsidP="00AB469A">
            <w:pPr>
              <w:spacing w:after="0"/>
              <w:jc w:val="center"/>
              <w:rPr>
                <w:rFonts w:ascii="Times New Roman" w:hAnsi="Times New Roman" w:cs="Times New Roman"/>
                <w:b/>
              </w:rPr>
            </w:pPr>
          </w:p>
          <w:p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7826D8">
              <w:rPr>
                <w:rFonts w:ascii="Times New Roman" w:eastAsia="Times New Roman" w:hAnsi="Times New Roman" w:cs="Times New Roman"/>
                <w:color w:val="000000"/>
                <w:lang w:eastAsia="ru-RU"/>
              </w:rPr>
              <w:t>результаты деятельности</w:t>
            </w:r>
            <w:proofErr w:type="gramEnd"/>
            <w:r w:rsidRPr="007826D8">
              <w:rPr>
                <w:rFonts w:ascii="Times New Roman" w:eastAsia="Times New Roman" w:hAnsi="Times New Roman" w:cs="Times New Roman"/>
                <w:color w:val="000000"/>
                <w:lang w:eastAsia="ru-RU"/>
              </w:rPr>
              <w:t xml:space="preserve"> </w:t>
            </w:r>
            <w:r w:rsidRPr="007826D8">
              <w:rPr>
                <w:rFonts w:ascii="Times New Roman" w:eastAsia="Times New Roman" w:hAnsi="Times New Roman" w:cs="Times New Roman"/>
                <w:color w:val="000000"/>
                <w:lang w:eastAsia="ru-RU"/>
              </w:rPr>
              <w:lastRenderedPageBreak/>
              <w:t>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Органы государственной власти, органы местного самоуправления, иные </w:t>
            </w:r>
            <w:r w:rsidRPr="007826D8">
              <w:rPr>
                <w:rFonts w:ascii="Times New Roman" w:eastAsia="Times New Roman" w:hAnsi="Times New Roman" w:cs="Times New Roman"/>
                <w:color w:val="000000"/>
                <w:lang w:eastAsia="ru-RU"/>
              </w:rPr>
              <w:lastRenderedPageBreak/>
              <w:t>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w:t>
            </w:r>
            <w:r w:rsidRPr="007826D8">
              <w:rPr>
                <w:rFonts w:ascii="Times New Roman" w:eastAsia="Times New Roman" w:hAnsi="Times New Roman" w:cs="Times New Roman"/>
                <w:color w:val="000000"/>
                <w:lang w:eastAsia="ru-RU"/>
              </w:rPr>
              <w:lastRenderedPageBreak/>
              <w:t>данные лица непосредственно участвуют в контрольных (надзорных) мероприятиях.</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1. Основанием для проведения контрольных (надзорных) мероприятий, за исключением </w:t>
            </w:r>
            <w:r w:rsidRPr="007826D8">
              <w:rPr>
                <w:rFonts w:ascii="Times New Roman" w:eastAsia="Times New Roman" w:hAnsi="Times New Roman" w:cs="Times New Roman"/>
                <w:color w:val="000000"/>
                <w:lang w:eastAsia="ru-RU"/>
              </w:rPr>
              <w:lastRenderedPageBreak/>
              <w:t>случаев, указанных в части 2 настоящей статьи, может быть:</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w:t>
            </w:r>
            <w:r w:rsidRPr="007826D8">
              <w:rPr>
                <w:rFonts w:ascii="Times New Roman" w:eastAsia="Times New Roman" w:hAnsi="Times New Roman" w:cs="Times New Roman"/>
                <w:color w:val="000000"/>
                <w:lang w:eastAsia="ru-RU"/>
              </w:rPr>
              <w:lastRenderedPageBreak/>
              <w:t>проводятся на основании программы проверок.</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243F4D" w:rsidRPr="007826D8" w:rsidRDefault="00243F4D" w:rsidP="00AB469A">
            <w:pPr>
              <w:jc w:val="both"/>
              <w:rPr>
                <w:rFonts w:ascii="Times New Roman" w:hAnsi="Times New Roman" w:cs="Times New Roman"/>
                <w:b/>
                <w:color w:val="000000"/>
              </w:rPr>
            </w:pPr>
          </w:p>
        </w:tc>
      </w:tr>
      <w:tr w:rsidR="00AB469A" w:rsidRPr="00830F9C" w:rsidTr="003778D8">
        <w:tc>
          <w:tcPr>
            <w:tcW w:w="564" w:type="dxa"/>
          </w:tcPr>
          <w:p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rsidR="00AB469A" w:rsidRDefault="00AB469A" w:rsidP="00FD5648">
            <w:pPr>
              <w:pStyle w:val="a4"/>
              <w:spacing w:before="0" w:beforeAutospacing="0" w:after="0" w:afterAutospacing="0"/>
              <w:jc w:val="center"/>
              <w:rPr>
                <w:color w:val="000000"/>
              </w:rPr>
            </w:pPr>
            <w:r>
              <w:rPr>
                <w:color w:val="000000"/>
              </w:rPr>
              <w:t>пункт 2 статьи 38</w:t>
            </w:r>
          </w:p>
          <w:p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rsidR="00AB469A" w:rsidRDefault="00AB469A" w:rsidP="00FD5648">
            <w:pPr>
              <w:pStyle w:val="a4"/>
              <w:spacing w:before="0" w:beforeAutospacing="0" w:after="0" w:afterAutospacing="0"/>
              <w:jc w:val="center"/>
              <w:rPr>
                <w:color w:val="000000"/>
              </w:rPr>
            </w:pPr>
          </w:p>
        </w:tc>
        <w:tc>
          <w:tcPr>
            <w:tcW w:w="4623" w:type="dxa"/>
          </w:tcPr>
          <w:p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rsidR="00AB469A" w:rsidRPr="007826D8" w:rsidRDefault="00AB469A" w:rsidP="00AB469A">
            <w:pPr>
              <w:pStyle w:val="a4"/>
              <w:shd w:val="clear" w:color="auto" w:fill="FFFFFF"/>
              <w:spacing w:before="0" w:beforeAutospacing="0" w:after="0" w:afterAutospacing="0"/>
              <w:rPr>
                <w:color w:val="000000"/>
                <w:sz w:val="22"/>
                <w:szCs w:val="22"/>
              </w:rPr>
            </w:pP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lastRenderedPageBreak/>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B469A" w:rsidRPr="007826D8" w:rsidRDefault="00AB469A" w:rsidP="00FD5648">
            <w:pPr>
              <w:tabs>
                <w:tab w:val="left" w:pos="547"/>
              </w:tabs>
              <w:rPr>
                <w:rFonts w:ascii="Times New Roman" w:eastAsia="Calibri" w:hAnsi="Times New Roman" w:cs="Times New Roman"/>
                <w:b/>
                <w:shd w:val="clear" w:color="auto" w:fill="FFFFFF"/>
              </w:rPr>
            </w:pPr>
          </w:p>
          <w:p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rsidTr="003778D8">
        <w:tc>
          <w:tcPr>
            <w:tcW w:w="564" w:type="dxa"/>
          </w:tcPr>
          <w:p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rsidR="004A5EE8" w:rsidRPr="004A5EE8" w:rsidRDefault="00750A17" w:rsidP="004A5EE8">
            <w:pPr>
              <w:pStyle w:val="a4"/>
              <w:spacing w:before="0" w:beforeAutospacing="0" w:after="0" w:afterAutospacing="0"/>
              <w:jc w:val="center"/>
              <w:rPr>
                <w:color w:val="000000"/>
              </w:rPr>
            </w:pPr>
            <w:r>
              <w:rPr>
                <w:color w:val="000000"/>
              </w:rPr>
              <w:t xml:space="preserve">Решение Собрания депутатов </w:t>
            </w:r>
            <w:proofErr w:type="spellStart"/>
            <w:r w:rsidR="00BC3756">
              <w:rPr>
                <w:color w:val="000000"/>
              </w:rPr>
              <w:t>Камыши</w:t>
            </w:r>
            <w:r w:rsidR="004A5EE8">
              <w:rPr>
                <w:color w:val="000000"/>
              </w:rPr>
              <w:t>н</w:t>
            </w:r>
            <w:r>
              <w:rPr>
                <w:color w:val="000000"/>
              </w:rPr>
              <w:t>ского</w:t>
            </w:r>
            <w:proofErr w:type="spellEnd"/>
            <w:r>
              <w:rPr>
                <w:color w:val="000000"/>
              </w:rPr>
              <w:t xml:space="preserve"> сельсовета К</w:t>
            </w:r>
            <w:r w:rsidR="00BC3756">
              <w:rPr>
                <w:color w:val="000000"/>
              </w:rPr>
              <w:t>урского района от 25.11.2021 № 108</w:t>
            </w:r>
            <w:r>
              <w:rPr>
                <w:color w:val="000000"/>
              </w:rPr>
              <w:t>-6-</w:t>
            </w:r>
            <w:r w:rsidR="00BC3756">
              <w:rPr>
                <w:color w:val="000000"/>
              </w:rPr>
              <w:t>33</w:t>
            </w:r>
            <w:r>
              <w:rPr>
                <w:color w:val="000000"/>
              </w:rPr>
              <w:t xml:space="preserve"> «</w:t>
            </w:r>
            <w:r w:rsidR="004A5EE8" w:rsidRPr="004A5EE8">
              <w:rPr>
                <w:color w:val="000000"/>
              </w:rPr>
              <w:t>Об утверждении Положения</w:t>
            </w:r>
          </w:p>
          <w:p w:rsidR="004A5EE8" w:rsidRPr="004A5EE8" w:rsidRDefault="004A5EE8" w:rsidP="004A5EE8">
            <w:pPr>
              <w:pStyle w:val="a4"/>
              <w:spacing w:before="0" w:beforeAutospacing="0" w:after="0" w:afterAutospacing="0"/>
              <w:jc w:val="center"/>
              <w:rPr>
                <w:color w:val="000000"/>
              </w:rPr>
            </w:pPr>
            <w:r w:rsidRPr="004A5EE8">
              <w:rPr>
                <w:color w:val="000000"/>
              </w:rPr>
              <w:t xml:space="preserve"> о муниципальном контроле в сфере благоустройства на территории муниципального образования «</w:t>
            </w:r>
            <w:proofErr w:type="spellStart"/>
            <w:r w:rsidR="00BC3756">
              <w:rPr>
                <w:color w:val="000000"/>
              </w:rPr>
              <w:t>Камыши</w:t>
            </w:r>
            <w:r w:rsidRPr="004A5EE8">
              <w:rPr>
                <w:color w:val="000000"/>
              </w:rPr>
              <w:t>нский</w:t>
            </w:r>
            <w:proofErr w:type="spellEnd"/>
            <w:r w:rsidRPr="004A5EE8">
              <w:rPr>
                <w:color w:val="000000"/>
              </w:rPr>
              <w:t xml:space="preserve"> сельсовет» Курского района</w:t>
            </w:r>
          </w:p>
          <w:p w:rsidR="00750A17" w:rsidRDefault="004A5EE8" w:rsidP="004A5EE8">
            <w:pPr>
              <w:pStyle w:val="a4"/>
              <w:spacing w:before="0" w:beforeAutospacing="0" w:after="0" w:afterAutospacing="0"/>
              <w:jc w:val="center"/>
              <w:rPr>
                <w:color w:val="000000"/>
              </w:rPr>
            </w:pPr>
            <w:r w:rsidRPr="004A5EE8">
              <w:rPr>
                <w:color w:val="000000"/>
              </w:rPr>
              <w:t xml:space="preserve"> Курской области</w:t>
            </w:r>
            <w:r w:rsidR="00750A17">
              <w:rPr>
                <w:color w:val="000000"/>
              </w:rPr>
              <w:t xml:space="preserve">» </w:t>
            </w:r>
          </w:p>
        </w:tc>
        <w:tc>
          <w:tcPr>
            <w:tcW w:w="2518" w:type="dxa"/>
          </w:tcPr>
          <w:p w:rsidR="00750A17" w:rsidRDefault="007826D8" w:rsidP="00FD5648">
            <w:pPr>
              <w:pStyle w:val="a4"/>
              <w:spacing w:before="0" w:beforeAutospacing="0" w:after="0" w:afterAutospacing="0"/>
              <w:jc w:val="center"/>
              <w:rPr>
                <w:color w:val="000000"/>
              </w:rPr>
            </w:pPr>
            <w:r>
              <w:rPr>
                <w:color w:val="000000"/>
              </w:rPr>
              <w:t xml:space="preserve">Пункт 1.2 </w:t>
            </w:r>
          </w:p>
        </w:tc>
        <w:tc>
          <w:tcPr>
            <w:tcW w:w="4623" w:type="dxa"/>
          </w:tcPr>
          <w:p w:rsidR="00750A17" w:rsidRPr="007826D8" w:rsidRDefault="007826D8" w:rsidP="007826D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Пункт 1.2</w:t>
            </w:r>
          </w:p>
          <w:p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муниципального образования «</w:t>
            </w:r>
            <w:proofErr w:type="spellStart"/>
            <w:r w:rsidR="00BC3756">
              <w:rPr>
                <w:sz w:val="22"/>
                <w:szCs w:val="22"/>
              </w:rPr>
              <w:t>кКамыши</w:t>
            </w:r>
            <w:r w:rsidRPr="007826D8">
              <w:rPr>
                <w:sz w:val="22"/>
                <w:szCs w:val="22"/>
              </w:rPr>
              <w:t>инский</w:t>
            </w:r>
            <w:proofErr w:type="spellEnd"/>
            <w:r w:rsidRPr="007826D8">
              <w:rPr>
                <w:sz w:val="22"/>
                <w:szCs w:val="22"/>
              </w:rPr>
              <w:t xml:space="preserve"> сельсовет» Курского района Курской </w:t>
            </w:r>
            <w:proofErr w:type="gramStart"/>
            <w:r w:rsidRPr="007826D8">
              <w:rPr>
                <w:sz w:val="22"/>
                <w:szCs w:val="22"/>
              </w:rPr>
              <w:t xml:space="preserve">области </w:t>
            </w:r>
            <w:r w:rsidRPr="007826D8">
              <w:rPr>
                <w:i/>
                <w:iCs/>
                <w:sz w:val="22"/>
                <w:szCs w:val="22"/>
              </w:rPr>
              <w:t xml:space="preserve"> </w:t>
            </w:r>
            <w:r w:rsidRPr="007826D8">
              <w:rPr>
                <w:sz w:val="22"/>
                <w:szCs w:val="22"/>
              </w:rPr>
              <w:t>(</w:t>
            </w:r>
            <w:proofErr w:type="gramEnd"/>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rsidR="00AC0D74" w:rsidRDefault="00AC0D74" w:rsidP="00750A17">
            <w:pPr>
              <w:tabs>
                <w:tab w:val="left" w:pos="413"/>
                <w:tab w:val="left" w:pos="547"/>
              </w:tabs>
              <w:rPr>
                <w:rFonts w:ascii="Times New Roman" w:hAnsi="Times New Roman" w:cs="Times New Roman"/>
                <w:color w:val="000000"/>
              </w:rPr>
            </w:pPr>
          </w:p>
          <w:p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rsidTr="003778D8">
        <w:tc>
          <w:tcPr>
            <w:tcW w:w="564" w:type="dxa"/>
          </w:tcPr>
          <w:p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rsidR="004A5EE8" w:rsidRPr="004A5EE8" w:rsidRDefault="00AC0D74" w:rsidP="004A5EE8">
            <w:pPr>
              <w:pStyle w:val="a4"/>
              <w:spacing w:before="0" w:beforeAutospacing="0" w:after="0" w:afterAutospacing="0"/>
              <w:jc w:val="center"/>
              <w:rPr>
                <w:color w:val="000000"/>
              </w:rPr>
            </w:pPr>
            <w:r>
              <w:rPr>
                <w:color w:val="000000"/>
              </w:rPr>
              <w:t xml:space="preserve">Решение Собрания депутатов </w:t>
            </w:r>
            <w:proofErr w:type="spellStart"/>
            <w:r w:rsidR="00BC3756">
              <w:rPr>
                <w:color w:val="000000"/>
              </w:rPr>
              <w:t>Камыши</w:t>
            </w:r>
            <w:r w:rsidR="004A5EE8">
              <w:rPr>
                <w:color w:val="000000"/>
              </w:rPr>
              <w:t>н</w:t>
            </w:r>
            <w:r>
              <w:rPr>
                <w:color w:val="000000"/>
              </w:rPr>
              <w:t>ского</w:t>
            </w:r>
            <w:proofErr w:type="spellEnd"/>
            <w:r>
              <w:rPr>
                <w:color w:val="000000"/>
              </w:rPr>
              <w:t xml:space="preserve"> сельсовета Курского </w:t>
            </w:r>
            <w:r>
              <w:rPr>
                <w:color w:val="000000"/>
              </w:rPr>
              <w:lastRenderedPageBreak/>
              <w:t xml:space="preserve">района </w:t>
            </w:r>
            <w:r w:rsidRPr="00AC0D74">
              <w:rPr>
                <w:color w:val="000000"/>
              </w:rPr>
              <w:t xml:space="preserve">от </w:t>
            </w:r>
            <w:r w:rsidR="00BC3756">
              <w:rPr>
                <w:color w:val="000000"/>
              </w:rPr>
              <w:t>19.12.</w:t>
            </w:r>
            <w:r w:rsidRPr="00AC0D74">
              <w:rPr>
                <w:color w:val="000000"/>
              </w:rPr>
              <w:t>20</w:t>
            </w:r>
            <w:r w:rsidR="00BC3756">
              <w:rPr>
                <w:color w:val="000000"/>
              </w:rPr>
              <w:t>18</w:t>
            </w:r>
            <w:r w:rsidRPr="00AC0D74">
              <w:rPr>
                <w:color w:val="000000"/>
              </w:rPr>
              <w:t xml:space="preserve"> года   № </w:t>
            </w:r>
            <w:r w:rsidR="00BC3756">
              <w:rPr>
                <w:color w:val="000000"/>
              </w:rPr>
              <w:t>43-6-11</w:t>
            </w:r>
            <w:r w:rsidR="004A5EE8">
              <w:rPr>
                <w:color w:val="000000"/>
              </w:rPr>
              <w:t xml:space="preserve"> </w:t>
            </w:r>
            <w:r>
              <w:rPr>
                <w:color w:val="000000"/>
              </w:rPr>
              <w:t>«</w:t>
            </w:r>
            <w:proofErr w:type="gramStart"/>
            <w:r w:rsidR="004A5EE8" w:rsidRPr="004A5EE8">
              <w:rPr>
                <w:color w:val="000000"/>
              </w:rPr>
              <w:t>Об  утверждении</w:t>
            </w:r>
            <w:proofErr w:type="gramEnd"/>
            <w:r w:rsidR="004A5EE8" w:rsidRPr="004A5EE8">
              <w:rPr>
                <w:color w:val="000000"/>
              </w:rPr>
              <w:t xml:space="preserve">  Правил благоустройства территории муниципального  образования «</w:t>
            </w:r>
            <w:proofErr w:type="spellStart"/>
            <w:r w:rsidR="00BC3756">
              <w:rPr>
                <w:color w:val="000000"/>
              </w:rPr>
              <w:t>Камыши</w:t>
            </w:r>
            <w:r w:rsidR="004A5EE8" w:rsidRPr="004A5EE8">
              <w:rPr>
                <w:color w:val="000000"/>
              </w:rPr>
              <w:t>нский</w:t>
            </w:r>
            <w:proofErr w:type="spellEnd"/>
            <w:r w:rsidR="004A5EE8" w:rsidRPr="004A5EE8">
              <w:rPr>
                <w:color w:val="000000"/>
              </w:rPr>
              <w:t xml:space="preserve"> сельсовет» </w:t>
            </w:r>
          </w:p>
          <w:p w:rsidR="00750A17" w:rsidRDefault="004A5EE8" w:rsidP="00BC3756">
            <w:pPr>
              <w:pStyle w:val="a4"/>
              <w:spacing w:before="0" w:beforeAutospacing="0" w:after="0" w:afterAutospacing="0"/>
              <w:jc w:val="center"/>
              <w:rPr>
                <w:color w:val="000000"/>
              </w:rPr>
            </w:pPr>
            <w:r w:rsidRPr="004A5EE8">
              <w:rPr>
                <w:color w:val="000000"/>
              </w:rPr>
              <w:t>Курского района Курской области</w:t>
            </w:r>
            <w:r w:rsidR="00AC0D74">
              <w:rPr>
                <w:color w:val="000000"/>
              </w:rPr>
              <w:t>»</w:t>
            </w:r>
            <w:r>
              <w:rPr>
                <w:color w:val="000000"/>
              </w:rPr>
              <w:t xml:space="preserve"> </w:t>
            </w:r>
            <w:bookmarkStart w:id="0" w:name="_GoBack"/>
            <w:bookmarkEnd w:id="0"/>
          </w:p>
        </w:tc>
        <w:tc>
          <w:tcPr>
            <w:tcW w:w="2518" w:type="dxa"/>
          </w:tcPr>
          <w:p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8"/>
    <w:rsid w:val="000428E6"/>
    <w:rsid w:val="0009580C"/>
    <w:rsid w:val="0017288F"/>
    <w:rsid w:val="002325EF"/>
    <w:rsid w:val="00243F4D"/>
    <w:rsid w:val="002A43A1"/>
    <w:rsid w:val="0039610F"/>
    <w:rsid w:val="00406630"/>
    <w:rsid w:val="00485C1F"/>
    <w:rsid w:val="00491A4D"/>
    <w:rsid w:val="004A5EE8"/>
    <w:rsid w:val="005314C7"/>
    <w:rsid w:val="005C334B"/>
    <w:rsid w:val="005E46A7"/>
    <w:rsid w:val="005E7AA3"/>
    <w:rsid w:val="00750A17"/>
    <w:rsid w:val="007826D8"/>
    <w:rsid w:val="00786288"/>
    <w:rsid w:val="0079041A"/>
    <w:rsid w:val="007A4BB6"/>
    <w:rsid w:val="007B2345"/>
    <w:rsid w:val="007C22B0"/>
    <w:rsid w:val="00813E18"/>
    <w:rsid w:val="00870F20"/>
    <w:rsid w:val="00871816"/>
    <w:rsid w:val="008A6912"/>
    <w:rsid w:val="00905B94"/>
    <w:rsid w:val="00AB469A"/>
    <w:rsid w:val="00AC0D74"/>
    <w:rsid w:val="00AE6A43"/>
    <w:rsid w:val="00B94FA6"/>
    <w:rsid w:val="00BC2913"/>
    <w:rsid w:val="00BC3756"/>
    <w:rsid w:val="00C024D4"/>
    <w:rsid w:val="00E336A8"/>
    <w:rsid w:val="00E5717A"/>
    <w:rsid w:val="00E665CD"/>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045"/>
  <w15:docId w15:val="{6F1C94B1-3E77-4062-8E55-424B2256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B37F-4354-4CFB-A66F-8096B1B3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2023-02-22T13:02:00Z</cp:lastPrinted>
  <dcterms:created xsi:type="dcterms:W3CDTF">2023-07-14T12:38:00Z</dcterms:created>
  <dcterms:modified xsi:type="dcterms:W3CDTF">2023-07-14T12:44:00Z</dcterms:modified>
</cp:coreProperties>
</file>